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4A" w:rsidRPr="00F72849" w:rsidRDefault="002209BE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E264A" w:rsidRPr="00F72849" w:rsidRDefault="002209BE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E264A" w:rsidRPr="00F72849" w:rsidRDefault="002209BE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7E264A" w:rsidRPr="00F72849" w:rsidRDefault="002209BE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7E264A" w:rsidRPr="00F72849" w:rsidRDefault="007E264A" w:rsidP="007E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06-2/148-21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E264A" w:rsidRPr="00F72849" w:rsidRDefault="002209BE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E264A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E264A" w:rsidRDefault="007E264A" w:rsidP="007E264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64A" w:rsidRPr="00F72849" w:rsidRDefault="007E264A" w:rsidP="007E264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64A" w:rsidRPr="00F72849" w:rsidRDefault="002209BE" w:rsidP="007E264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Krsto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Ljušić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Starčević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Dugandžija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Zečević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Lalić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rukovodioci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Đokić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posebni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07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07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7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64A" w:rsidRPr="00F72849" w:rsidRDefault="002209BE" w:rsidP="007E2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E264A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E264A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E264A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E264A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E264A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264A" w:rsidRPr="00F728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E264A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E264A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E264A" w:rsidRPr="00F72849" w:rsidRDefault="007E264A" w:rsidP="007E2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7BF0" w:rsidRPr="00CD7BF0" w:rsidRDefault="00CD7BF0" w:rsidP="00CD7BF0">
      <w:pPr>
        <w:pStyle w:val="ListParagraph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>
        <w:t xml:space="preserve"> </w:t>
      </w:r>
      <w:r w:rsidR="002209BE">
        <w:rPr>
          <w:rFonts w:eastAsia="Times New Roman" w:cs="Times New Roman"/>
          <w:sz w:val="24"/>
          <w:szCs w:val="24"/>
          <w:lang w:val="sr-Cyrl-RS"/>
        </w:rPr>
        <w:t>Razmatranje</w:t>
      </w:r>
      <w:r w:rsidRPr="00CD7BF0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Predlog</w:t>
      </w:r>
      <w:r w:rsidR="002209BE">
        <w:rPr>
          <w:rFonts w:eastAsia="Times New Roman" w:cs="Times New Roman"/>
          <w:sz w:val="24"/>
          <w:szCs w:val="24"/>
          <w:lang w:val="sr-Cyrl-RS"/>
        </w:rPr>
        <w:t>a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zakona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o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izmenama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i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dopunama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Zakona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o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akreditaciji</w:t>
      </w:r>
      <w:r w:rsidRPr="00CD7BF0">
        <w:rPr>
          <w:rFonts w:eastAsia="Times New Roman" w:cs="Times New Roman"/>
          <w:sz w:val="24"/>
          <w:szCs w:val="24"/>
        </w:rPr>
        <w:t xml:space="preserve">, </w:t>
      </w:r>
      <w:r w:rsidR="002209BE">
        <w:rPr>
          <w:rFonts w:eastAsia="Times New Roman" w:cs="Times New Roman"/>
          <w:sz w:val="24"/>
          <w:szCs w:val="24"/>
        </w:rPr>
        <w:t>koji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je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podnela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r w:rsidR="002209BE">
        <w:rPr>
          <w:rFonts w:eastAsia="Times New Roman" w:cs="Times New Roman"/>
          <w:sz w:val="24"/>
          <w:szCs w:val="24"/>
        </w:rPr>
        <w:t>Vlada</w:t>
      </w:r>
      <w:r w:rsidRPr="00CD7BF0">
        <w:rPr>
          <w:rFonts w:eastAsia="Times New Roman" w:cs="Times New Roman"/>
          <w:sz w:val="24"/>
          <w:szCs w:val="24"/>
        </w:rPr>
        <w:t xml:space="preserve"> (</w:t>
      </w:r>
      <w:r w:rsidR="002209BE">
        <w:rPr>
          <w:rFonts w:eastAsia="Times New Roman" w:cs="Times New Roman"/>
          <w:sz w:val="24"/>
          <w:szCs w:val="24"/>
        </w:rPr>
        <w:t>broj</w:t>
      </w:r>
      <w:r w:rsidRPr="00CD7BF0">
        <w:rPr>
          <w:rFonts w:eastAsia="Times New Roman" w:cs="Times New Roman"/>
          <w:sz w:val="24"/>
          <w:szCs w:val="24"/>
        </w:rPr>
        <w:t xml:space="preserve"> 011-598/21 </w:t>
      </w:r>
      <w:r w:rsidR="002209BE">
        <w:rPr>
          <w:rFonts w:eastAsia="Times New Roman" w:cs="Times New Roman"/>
          <w:sz w:val="24"/>
          <w:szCs w:val="24"/>
        </w:rPr>
        <w:t>od</w:t>
      </w:r>
      <w:r w:rsidRPr="00CD7BF0">
        <w:rPr>
          <w:rFonts w:eastAsia="Times New Roman" w:cs="Times New Roman"/>
          <w:sz w:val="24"/>
          <w:szCs w:val="24"/>
        </w:rPr>
        <w:t xml:space="preserve"> 5. </w:t>
      </w:r>
      <w:r w:rsidR="002209BE">
        <w:rPr>
          <w:rFonts w:eastAsia="Times New Roman" w:cs="Times New Roman"/>
          <w:sz w:val="24"/>
          <w:szCs w:val="24"/>
        </w:rPr>
        <w:t>aprila</w:t>
      </w:r>
      <w:r w:rsidRPr="00CD7BF0">
        <w:rPr>
          <w:rFonts w:eastAsia="Times New Roman" w:cs="Times New Roman"/>
          <w:sz w:val="24"/>
          <w:szCs w:val="24"/>
        </w:rPr>
        <w:t xml:space="preserve"> 2021. </w:t>
      </w:r>
      <w:r w:rsidR="002209BE">
        <w:rPr>
          <w:rFonts w:eastAsia="Times New Roman" w:cs="Times New Roman"/>
          <w:sz w:val="24"/>
          <w:szCs w:val="24"/>
        </w:rPr>
        <w:t>godine</w:t>
      </w:r>
      <w:r w:rsidRPr="00CD7BF0">
        <w:rPr>
          <w:rFonts w:eastAsia="Times New Roman" w:cs="Times New Roman"/>
          <w:sz w:val="24"/>
          <w:szCs w:val="24"/>
        </w:rPr>
        <w:t>)</w:t>
      </w:r>
      <w:r w:rsidRPr="00CD7BF0">
        <w:rPr>
          <w:rFonts w:eastAsia="Times New Roman" w:cs="Times New Roman"/>
          <w:sz w:val="24"/>
          <w:szCs w:val="24"/>
          <w:lang w:val="sr-Cyrl-RS"/>
        </w:rPr>
        <w:t>;</w:t>
      </w:r>
    </w:p>
    <w:p w:rsidR="00CD7BF0" w:rsidRPr="00CD7BF0" w:rsidRDefault="002209BE" w:rsidP="00CD7B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predmetima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dragocenih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metala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011-597/21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</w:rPr>
        <w:t>aprila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7BF0" w:rsidRP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D7BF0" w:rsidRPr="00CD7BF0" w:rsidRDefault="00CD7BF0" w:rsidP="00CD7B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B99" w:rsidRDefault="002209BE" w:rsidP="00BF3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BF3B9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BF3B9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BF3B9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F3B9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BF3B99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BF3B9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F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AKREDITACIJI</w:t>
      </w:r>
    </w:p>
    <w:p w:rsidR="005965CA" w:rsidRDefault="005965CA" w:rsidP="005965CA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65CA" w:rsidRDefault="005965CA" w:rsidP="005965CA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5965CA" w:rsidRPr="005965CA" w:rsidRDefault="005965CA" w:rsidP="00BF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236B" w:rsidRDefault="008A6F44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Ljušić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2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uradili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važećeg</w:t>
      </w:r>
      <w:r w:rsidR="00032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25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Žalbene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Akreditacionog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80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</w:t>
      </w:r>
      <w:r w:rsidR="00680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PKS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Novine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okončanje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produžen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produžiti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obnavljanje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produženje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povraćaj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podnosiocu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moguć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Akreditaciono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predviđenom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okonča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naplaćivala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podnosiocu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subjektu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Akreditacionog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ocenjivača</w:t>
      </w:r>
      <w:r w:rsidR="007C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eksperata</w:t>
      </w:r>
      <w:r w:rsidR="007C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C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ocenjuju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C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Akredaticiono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980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980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980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0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E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BE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ukida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Akreditaciono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stiče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naplta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Republičkih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Akreditaciono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privrednike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trškove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privrednike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Akreditacionog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zakonsko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pravilno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definišu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transparentni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Akreditacionog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867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nepristrasnost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povoljnijeg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tržišnog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F86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Akreditacionog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E6E68" w:rsidRDefault="00B40701" w:rsidP="00680F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E6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E6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6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E6E68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6E68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E6E68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E6E68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6E68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akreditaciji</w:t>
      </w:r>
      <w:r w:rsidR="00CE6E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E68" w:rsidRDefault="00CE6E68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40701" w:rsidRDefault="00B40701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0701" w:rsidRDefault="002209BE" w:rsidP="00680F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B4070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B4070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B4070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0701" w:rsidRPr="000222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B4070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B407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B407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407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predmetima</w:t>
      </w:r>
      <w:r w:rsidR="00B407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B407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dragocenih</w:t>
      </w:r>
      <w:r w:rsidR="00B407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metala</w:t>
      </w:r>
    </w:p>
    <w:p w:rsidR="00B40701" w:rsidRDefault="005965CA" w:rsidP="00680F6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40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0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0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 w:rsidR="00B40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40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dragocenih</w:t>
      </w:r>
      <w:r w:rsidR="00B40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metala</w:t>
      </w:r>
      <w:r w:rsidR="00B407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65CA" w:rsidRDefault="005965CA" w:rsidP="00680F6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3C0" w:rsidRDefault="005965CA" w:rsidP="009E67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Ljušić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predmetima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dragocenih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inspekcijskom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nadzoru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opštem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pravnom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procene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rizika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terorizma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precizno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otkupom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vođenje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evidencije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dragocenih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duže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predmetima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dragocenih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unutrašnjih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carina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strukovna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Savez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zlatara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Unija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zlatara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Unete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nove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otkupu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dragocenih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otkupljivač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registrovan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APR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Direkciji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dragocene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metale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otkup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upotrebljavanih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otkupljivač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Ukida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označavanje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znakom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proizvođača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uvoznika</w:t>
      </w:r>
      <w:r w:rsidR="008863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8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Novinu</w:t>
      </w:r>
      <w:r w:rsidR="0088639B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u</w:t>
      </w:r>
      <w:r w:rsidR="0088639B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Predlogu</w:t>
      </w:r>
      <w:r w:rsidR="0088639B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zakona</w:t>
      </w:r>
      <w:r w:rsidR="0088639B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predstavlja</w:t>
      </w:r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odredba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o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vanrednom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ispitivanju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finoće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predmeta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</w:rPr>
        <w:t>čime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svakom</w:t>
      </w:r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zainteresovanom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licu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slučaju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sumnje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stepen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finoće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predmeta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</w:rPr>
        <w:t>omogućava</w:t>
      </w:r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da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predmet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ispita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Direkciji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</w:rPr>
        <w:t>kao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i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odredba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koja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odnosi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na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klauzulu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o</w:t>
      </w:r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jedinstvenom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tržištu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</w:rPr>
        <w:t>koju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</w:rPr>
        <w:t>zbog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zahteva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pristupanja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Evropske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unije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</w:rPr>
        <w:t>treba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da</w:t>
      </w:r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sadrže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svi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lastRenderedPageBreak/>
        <w:t>neharmonizovani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tehnički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propisi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u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Republici</w:t>
      </w:r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</w:rPr>
        <w:t>Srbiji</w:t>
      </w:r>
      <w:r w:rsidR="00E500B9" w:rsidRPr="00E500B9">
        <w:rPr>
          <w:rFonts w:ascii="Times New Roman" w:hAnsi="Times New Roman" w:cs="Times New Roman"/>
          <w:sz w:val="24"/>
          <w:szCs w:val="24"/>
        </w:rPr>
        <w:t>.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Ključne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novine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zakonskom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dragocenih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prometom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otkupljivačima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vršiće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tržišnu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inspekciju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samim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predmetima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stavljaju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proizviđačima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vršiti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uticaće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proizvođače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uvoznike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dragocenih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metala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predmete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označavaju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znakom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proizvođača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663C0" w:rsidRDefault="005663C0" w:rsidP="00680F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 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dragocenih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metala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63C0" w:rsidRDefault="005663C0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663C0" w:rsidRDefault="005663C0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3C0" w:rsidRDefault="00680F68" w:rsidP="00680F68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209BE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</w:rPr>
        <w:t>u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3C0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663C0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3C0" w:rsidRDefault="005663C0" w:rsidP="00680F6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9B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63C0" w:rsidRPr="00F72849" w:rsidRDefault="005663C0" w:rsidP="00680F6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3C0" w:rsidRPr="00F72849" w:rsidRDefault="005663C0" w:rsidP="00680F6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</w:rPr>
        <w:tab/>
      </w:r>
      <w:r w:rsidRPr="00F728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5663C0" w:rsidRPr="00F72849" w:rsidTr="00460D40">
        <w:tc>
          <w:tcPr>
            <w:tcW w:w="4788" w:type="dxa"/>
          </w:tcPr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2209BE"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5663C0" w:rsidRPr="00F72849" w:rsidRDefault="002209BE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Aleksandra</w:t>
            </w:r>
            <w:r w:rsidR="005663C0"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Balać</w:t>
            </w: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2209BE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209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Veroljub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209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Arsić</w:t>
            </w:r>
          </w:p>
        </w:tc>
      </w:tr>
    </w:tbl>
    <w:p w:rsidR="005663C0" w:rsidRDefault="005663C0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3C0" w:rsidRDefault="005663C0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3C0" w:rsidRDefault="005663C0" w:rsidP="00680F6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0701" w:rsidRDefault="005965CA" w:rsidP="00680F68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B40701" w:rsidRDefault="00B40701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6E68" w:rsidRDefault="00CE6E68" w:rsidP="00680F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E68" w:rsidRPr="009A3CEF" w:rsidRDefault="00CE6E68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8CE" w:rsidRPr="00907E31" w:rsidRDefault="00AE18CE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B99" w:rsidRDefault="00BF3B99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B99" w:rsidRPr="00BF3B99" w:rsidRDefault="00BF3B99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374B5" w:rsidRPr="00CD7BF0" w:rsidRDefault="00D374B5" w:rsidP="00680F68">
      <w:pPr>
        <w:pStyle w:val="ListParagraph"/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</w:p>
    <w:sectPr w:rsidR="00D374B5" w:rsidRPr="00CD7BF0" w:rsidSect="009E6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28" w:rsidRDefault="00813228" w:rsidP="009E6722">
      <w:pPr>
        <w:spacing w:after="0" w:line="240" w:lineRule="auto"/>
      </w:pPr>
      <w:r>
        <w:separator/>
      </w:r>
    </w:p>
  </w:endnote>
  <w:endnote w:type="continuationSeparator" w:id="0">
    <w:p w:rsidR="00813228" w:rsidRDefault="00813228" w:rsidP="009E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22" w:rsidRDefault="009E6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22" w:rsidRDefault="009E6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22" w:rsidRDefault="009E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28" w:rsidRDefault="00813228" w:rsidP="009E6722">
      <w:pPr>
        <w:spacing w:after="0" w:line="240" w:lineRule="auto"/>
      </w:pPr>
      <w:r>
        <w:separator/>
      </w:r>
    </w:p>
  </w:footnote>
  <w:footnote w:type="continuationSeparator" w:id="0">
    <w:p w:rsidR="00813228" w:rsidRDefault="00813228" w:rsidP="009E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22" w:rsidRDefault="009E6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9848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6722" w:rsidRDefault="009E67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9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6722" w:rsidRDefault="009E6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22" w:rsidRDefault="009E6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4A"/>
    <w:rsid w:val="00032522"/>
    <w:rsid w:val="000A273B"/>
    <w:rsid w:val="00191CF7"/>
    <w:rsid w:val="001B7E7A"/>
    <w:rsid w:val="0021236B"/>
    <w:rsid w:val="002209BE"/>
    <w:rsid w:val="002373A4"/>
    <w:rsid w:val="00355D7D"/>
    <w:rsid w:val="003A1063"/>
    <w:rsid w:val="005663C0"/>
    <w:rsid w:val="005965CA"/>
    <w:rsid w:val="005D4C9E"/>
    <w:rsid w:val="005F746A"/>
    <w:rsid w:val="00680F68"/>
    <w:rsid w:val="00693916"/>
    <w:rsid w:val="006B03C7"/>
    <w:rsid w:val="006F7271"/>
    <w:rsid w:val="00797A4B"/>
    <w:rsid w:val="007C287A"/>
    <w:rsid w:val="007E264A"/>
    <w:rsid w:val="00813228"/>
    <w:rsid w:val="008718B7"/>
    <w:rsid w:val="0088639B"/>
    <w:rsid w:val="008A6F44"/>
    <w:rsid w:val="008C5E8B"/>
    <w:rsid w:val="0090173B"/>
    <w:rsid w:val="00907E31"/>
    <w:rsid w:val="009809AE"/>
    <w:rsid w:val="009A3CEF"/>
    <w:rsid w:val="009C4628"/>
    <w:rsid w:val="009E1A57"/>
    <w:rsid w:val="009E6722"/>
    <w:rsid w:val="00A65BF9"/>
    <w:rsid w:val="00AE18CE"/>
    <w:rsid w:val="00B40701"/>
    <w:rsid w:val="00BE04F9"/>
    <w:rsid w:val="00BF3B99"/>
    <w:rsid w:val="00CD7BF0"/>
    <w:rsid w:val="00CE6E68"/>
    <w:rsid w:val="00D374B5"/>
    <w:rsid w:val="00E237F3"/>
    <w:rsid w:val="00E451B8"/>
    <w:rsid w:val="00E500B9"/>
    <w:rsid w:val="00E570FD"/>
    <w:rsid w:val="00EB5483"/>
    <w:rsid w:val="00F359B3"/>
    <w:rsid w:val="00F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AB3D7"/>
  <w15:docId w15:val="{79726E21-1615-431B-A1CC-F75D4BA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4A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E6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722"/>
  </w:style>
  <w:style w:type="paragraph" w:styleId="Footer">
    <w:name w:val="footer"/>
    <w:basedOn w:val="Normal"/>
    <w:link w:val="FooterChar"/>
    <w:uiPriority w:val="99"/>
    <w:unhideWhenUsed/>
    <w:rsid w:val="009E6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5</cp:revision>
  <dcterms:created xsi:type="dcterms:W3CDTF">2021-04-28T13:15:00Z</dcterms:created>
  <dcterms:modified xsi:type="dcterms:W3CDTF">2021-05-17T11:32:00Z</dcterms:modified>
</cp:coreProperties>
</file>